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C7" w:rsidRPr="009D32C7" w:rsidRDefault="009D32C7" w:rsidP="009D32C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E2241E" w:rsidRPr="00E2241E" w:rsidTr="000F2F21">
        <w:trPr>
          <w:trHeight w:val="1849"/>
        </w:trPr>
        <w:tc>
          <w:tcPr>
            <w:tcW w:w="4454" w:type="dxa"/>
          </w:tcPr>
          <w:p w:rsidR="00E2241E" w:rsidRPr="00E2241E" w:rsidRDefault="00E2241E" w:rsidP="00E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41E">
              <w:rPr>
                <w:rFonts w:ascii="Times New Roman" w:hAnsi="Times New Roman"/>
                <w:sz w:val="28"/>
                <w:szCs w:val="28"/>
              </w:rPr>
              <w:t>МАРИЙ ЭЛ РЕСПУБЛИКЫСЕ</w:t>
            </w:r>
          </w:p>
          <w:p w:rsidR="00E2241E" w:rsidRPr="00E2241E" w:rsidRDefault="00E2241E" w:rsidP="00E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41E">
              <w:rPr>
                <w:rFonts w:ascii="Times New Roman" w:hAnsi="Times New Roman"/>
                <w:sz w:val="28"/>
                <w:szCs w:val="28"/>
              </w:rPr>
              <w:t>ЗВЕНИГОВО МУНИЦИПАЛ</w:t>
            </w:r>
          </w:p>
          <w:p w:rsidR="00E2241E" w:rsidRPr="00E2241E" w:rsidRDefault="00E2241E" w:rsidP="00E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41E">
              <w:rPr>
                <w:rFonts w:ascii="Times New Roman" w:hAnsi="Times New Roman"/>
                <w:sz w:val="28"/>
                <w:szCs w:val="28"/>
              </w:rPr>
              <w:t xml:space="preserve">РАЙОНЫН </w:t>
            </w:r>
          </w:p>
          <w:p w:rsidR="00E2241E" w:rsidRPr="00E2241E" w:rsidRDefault="00E2241E" w:rsidP="00E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41E">
              <w:rPr>
                <w:rFonts w:ascii="Times New Roman" w:hAnsi="Times New Roman"/>
                <w:sz w:val="28"/>
                <w:szCs w:val="28"/>
              </w:rPr>
              <w:t xml:space="preserve">ИСМЕНЦА ЯЛ КУНДЕМ </w:t>
            </w:r>
          </w:p>
          <w:p w:rsidR="00E2241E" w:rsidRPr="00E2241E" w:rsidRDefault="00E2241E" w:rsidP="00E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41E">
              <w:rPr>
                <w:rFonts w:ascii="Times New Roman" w:hAnsi="Times New Roman"/>
                <w:sz w:val="28"/>
                <w:szCs w:val="28"/>
              </w:rPr>
              <w:t>АДМИНИСТРАЦИЙЖЕ</w:t>
            </w:r>
          </w:p>
          <w:p w:rsidR="00E2241E" w:rsidRPr="00E2241E" w:rsidRDefault="00E2241E" w:rsidP="00E2241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241E">
              <w:rPr>
                <w:rFonts w:ascii="Times New Roman" w:hAnsi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4618" w:type="dxa"/>
          </w:tcPr>
          <w:p w:rsidR="00E2241E" w:rsidRPr="00E2241E" w:rsidRDefault="00E2241E" w:rsidP="00E2241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2241E">
              <w:rPr>
                <w:rFonts w:ascii="Times New Roman" w:hAnsi="Times New Roman"/>
                <w:sz w:val="28"/>
                <w:szCs w:val="28"/>
              </w:rPr>
              <w:t>ИСМЕНЕЦКАЯ СЕЛЬСКАЯ</w:t>
            </w:r>
          </w:p>
          <w:p w:rsidR="00E2241E" w:rsidRPr="00E2241E" w:rsidRDefault="00E2241E" w:rsidP="00E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41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E2241E" w:rsidRPr="00E2241E" w:rsidRDefault="00E2241E" w:rsidP="00E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41E">
              <w:rPr>
                <w:rFonts w:ascii="Times New Roman" w:hAnsi="Times New Roman"/>
                <w:sz w:val="28"/>
                <w:szCs w:val="28"/>
              </w:rPr>
              <w:t>ЗВЕНИГОВСКОГО МУНИЦИПАЛЬНОГО РАЙОНА</w:t>
            </w:r>
          </w:p>
          <w:p w:rsidR="00E2241E" w:rsidRPr="00E2241E" w:rsidRDefault="00E2241E" w:rsidP="00E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41E">
              <w:rPr>
                <w:rFonts w:ascii="Times New Roman" w:hAnsi="Times New Roman"/>
                <w:sz w:val="28"/>
                <w:szCs w:val="28"/>
              </w:rPr>
              <w:t>РЕСПУБЛИКИ МАРИЙ ЭЛ</w:t>
            </w:r>
          </w:p>
          <w:p w:rsidR="00E2241E" w:rsidRPr="00E2241E" w:rsidRDefault="00E2241E" w:rsidP="00E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41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E2241E" w:rsidRPr="00E2241E" w:rsidRDefault="00E2241E" w:rsidP="00E2241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41E">
        <w:rPr>
          <w:rFonts w:ascii="Times New Roman" w:hAnsi="Times New Roman"/>
          <w:sz w:val="28"/>
          <w:szCs w:val="28"/>
        </w:rPr>
        <w:t>425052, РМЭ, Звениговский район, с. Исменцы, ул. Молодежная, д.5</w:t>
      </w:r>
    </w:p>
    <w:p w:rsidR="00E2241E" w:rsidRPr="00E2241E" w:rsidRDefault="00E2241E" w:rsidP="00E2241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41E">
        <w:rPr>
          <w:rFonts w:ascii="Times New Roman" w:hAnsi="Times New Roman"/>
          <w:sz w:val="28"/>
          <w:szCs w:val="28"/>
        </w:rPr>
        <w:t xml:space="preserve">телефон (8 83645) 6-43-48 эл. адрес </w:t>
      </w:r>
      <w:hyperlink r:id="rId7" w:history="1">
        <w:r w:rsidRPr="00E2241E">
          <w:rPr>
            <w:rStyle w:val="af2"/>
            <w:rFonts w:ascii="Times New Roman" w:hAnsi="Times New Roman"/>
            <w:sz w:val="28"/>
            <w:szCs w:val="28"/>
            <w:lang w:val="en-US"/>
          </w:rPr>
          <w:t>ismenzy</w:t>
        </w:r>
        <w:r w:rsidRPr="00E2241E">
          <w:rPr>
            <w:rStyle w:val="af2"/>
            <w:rFonts w:ascii="Times New Roman" w:hAnsi="Times New Roman"/>
            <w:sz w:val="28"/>
            <w:szCs w:val="28"/>
          </w:rPr>
          <w:t>@</w:t>
        </w:r>
        <w:r w:rsidRPr="00E2241E">
          <w:rPr>
            <w:rStyle w:val="af2"/>
            <w:rFonts w:ascii="Times New Roman" w:hAnsi="Times New Roman"/>
            <w:sz w:val="28"/>
            <w:szCs w:val="28"/>
            <w:lang w:val="en-US"/>
          </w:rPr>
          <w:t>yandex</w:t>
        </w:r>
        <w:r w:rsidRPr="00E2241E">
          <w:rPr>
            <w:rStyle w:val="af2"/>
            <w:rFonts w:ascii="Times New Roman" w:hAnsi="Times New Roman"/>
            <w:sz w:val="28"/>
            <w:szCs w:val="28"/>
          </w:rPr>
          <w:t>.</w:t>
        </w:r>
        <w:r w:rsidRPr="00E2241E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2241E" w:rsidRPr="00E2241E" w:rsidRDefault="00E2241E" w:rsidP="00E2241E">
      <w:pPr>
        <w:tabs>
          <w:tab w:val="left" w:pos="459"/>
          <w:tab w:val="center" w:pos="4677"/>
          <w:tab w:val="left" w:pos="663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2241E">
        <w:rPr>
          <w:rFonts w:ascii="Times New Roman" w:hAnsi="Times New Roman"/>
          <w:b/>
          <w:color w:val="000000"/>
          <w:sz w:val="28"/>
          <w:szCs w:val="28"/>
        </w:rPr>
        <w:tab/>
      </w:r>
      <w:r w:rsidRPr="00E2241E">
        <w:rPr>
          <w:rFonts w:ascii="Times New Roman" w:hAnsi="Times New Roman"/>
          <w:color w:val="000000"/>
          <w:sz w:val="28"/>
          <w:szCs w:val="28"/>
        </w:rPr>
        <w:t>№</w:t>
      </w:r>
      <w:r w:rsidR="001A364E">
        <w:rPr>
          <w:rFonts w:ascii="Times New Roman" w:hAnsi="Times New Roman"/>
          <w:color w:val="000000"/>
          <w:sz w:val="28"/>
          <w:szCs w:val="28"/>
        </w:rPr>
        <w:t xml:space="preserve"> 30</w:t>
      </w:r>
      <w:r w:rsidRPr="00E2241E">
        <w:rPr>
          <w:rFonts w:ascii="Times New Roman" w:hAnsi="Times New Roman"/>
          <w:b/>
          <w:color w:val="000000"/>
          <w:sz w:val="28"/>
          <w:szCs w:val="28"/>
        </w:rPr>
        <w:tab/>
      </w:r>
      <w:r w:rsidRPr="00E2241E">
        <w:rPr>
          <w:rFonts w:ascii="Times New Roman" w:hAnsi="Times New Roman"/>
          <w:b/>
          <w:color w:val="000000"/>
          <w:sz w:val="28"/>
          <w:szCs w:val="28"/>
        </w:rPr>
        <w:tab/>
      </w:r>
      <w:r w:rsidR="001A364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18 марта </w:t>
      </w:r>
      <w:r w:rsidRPr="00E2241E">
        <w:rPr>
          <w:rFonts w:ascii="Times New Roman" w:hAnsi="Times New Roman"/>
          <w:color w:val="000000"/>
          <w:sz w:val="28"/>
          <w:szCs w:val="28"/>
        </w:rPr>
        <w:t xml:space="preserve"> 2022 года</w:t>
      </w:r>
    </w:p>
    <w:p w:rsidR="009D32C7" w:rsidRDefault="009D32C7" w:rsidP="009D32C7">
      <w:pPr>
        <w:jc w:val="center"/>
        <w:rPr>
          <w:rFonts w:ascii="Times New Roman" w:hAnsi="Times New Roman"/>
          <w:sz w:val="28"/>
          <w:szCs w:val="28"/>
        </w:rPr>
      </w:pPr>
    </w:p>
    <w:p w:rsidR="009D32C7" w:rsidRPr="009D32C7" w:rsidRDefault="009D32C7" w:rsidP="009D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2C7">
        <w:rPr>
          <w:rFonts w:ascii="Times New Roman" w:hAnsi="Times New Roman" w:cs="Times New Roman"/>
          <w:b/>
          <w:sz w:val="28"/>
          <w:szCs w:val="28"/>
        </w:rPr>
        <w:t>О принятии недвижимого имущества</w:t>
      </w:r>
    </w:p>
    <w:p w:rsidR="009D32C7" w:rsidRPr="009D32C7" w:rsidRDefault="009D32C7" w:rsidP="009D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2C7">
        <w:rPr>
          <w:rFonts w:ascii="Times New Roman" w:hAnsi="Times New Roman" w:cs="Times New Roman"/>
          <w:b/>
          <w:sz w:val="28"/>
          <w:szCs w:val="28"/>
        </w:rPr>
        <w:t>в му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ниципальную собственность </w:t>
      </w:r>
      <w:r w:rsidR="00E2241E">
        <w:rPr>
          <w:rFonts w:ascii="Times New Roman" w:hAnsi="Times New Roman" w:cs="Times New Roman"/>
          <w:b/>
          <w:sz w:val="28"/>
          <w:szCs w:val="28"/>
        </w:rPr>
        <w:t>Исменецкого</w:t>
      </w:r>
      <w:r w:rsidRPr="009D32C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D32C7" w:rsidRDefault="009D32C7" w:rsidP="009D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2C7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 Республики Марий Эл</w:t>
      </w:r>
    </w:p>
    <w:p w:rsidR="009D32C7" w:rsidRPr="009D32C7" w:rsidRDefault="009D32C7" w:rsidP="009D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2C7" w:rsidRPr="009D32C7" w:rsidRDefault="009D32C7" w:rsidP="009D32C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2C7" w:rsidRDefault="009D32C7" w:rsidP="009D32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24">
        <w:rPr>
          <w:rFonts w:ascii="Times New Roman" w:hAnsi="Times New Roman" w:cs="Times New Roman"/>
          <w:sz w:val="28"/>
          <w:szCs w:val="28"/>
        </w:rPr>
        <w:t>На основании положений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CC4324">
        <w:rPr>
          <w:rFonts w:ascii="Times New Roman" w:hAnsi="Times New Roman" w:cs="Times New Roman"/>
          <w:sz w:val="28"/>
          <w:szCs w:val="28"/>
        </w:rPr>
        <w:t>14 Федерального закона от 06.10.2003 года №131 «Об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в Российской Федерации», </w:t>
      </w:r>
      <w:r w:rsidRPr="00E2241E">
        <w:rPr>
          <w:rFonts w:ascii="Times New Roman" w:hAnsi="Times New Roman" w:cs="Times New Roman"/>
          <w:color w:val="FF0000"/>
          <w:sz w:val="28"/>
          <w:szCs w:val="28"/>
        </w:rPr>
        <w:t>статей 38, 39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2241E">
        <w:rPr>
          <w:rFonts w:ascii="Times New Roman" w:hAnsi="Times New Roman" w:cs="Times New Roman"/>
          <w:sz w:val="28"/>
          <w:szCs w:val="28"/>
        </w:rPr>
        <w:t>Исменецкого</w:t>
      </w:r>
      <w:r w:rsidRPr="00CC4324">
        <w:rPr>
          <w:rFonts w:ascii="Times New Roman" w:hAnsi="Times New Roman" w:cs="Times New Roman"/>
          <w:sz w:val="28"/>
          <w:szCs w:val="28"/>
        </w:rPr>
        <w:t xml:space="preserve"> сельского поселения Звениговского муниципального района Республики Марий Эл, руководст</w:t>
      </w:r>
      <w:r>
        <w:rPr>
          <w:rFonts w:ascii="Times New Roman" w:hAnsi="Times New Roman" w:cs="Times New Roman"/>
          <w:sz w:val="28"/>
          <w:szCs w:val="28"/>
        </w:rPr>
        <w:t>вуясь п. 5.1. Положения о</w:t>
      </w:r>
      <w:r w:rsidR="001A364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41E">
        <w:rPr>
          <w:rFonts w:ascii="Times New Roman" w:hAnsi="Times New Roman" w:cs="Times New Roman"/>
          <w:sz w:val="28"/>
          <w:szCs w:val="28"/>
        </w:rPr>
        <w:t xml:space="preserve">Исменецкой </w:t>
      </w:r>
      <w:r w:rsidRPr="00CC4324">
        <w:rPr>
          <w:rFonts w:ascii="Times New Roman" w:hAnsi="Times New Roman" w:cs="Times New Roman"/>
          <w:sz w:val="28"/>
          <w:szCs w:val="28"/>
        </w:rPr>
        <w:t xml:space="preserve"> сельской администрации Звениговского  муниципального  района Республики Марий Эл, </w:t>
      </w:r>
      <w:r w:rsidR="00E2241E">
        <w:rPr>
          <w:rFonts w:ascii="Times New Roman" w:hAnsi="Times New Roman" w:cs="Times New Roman"/>
          <w:sz w:val="28"/>
          <w:szCs w:val="28"/>
        </w:rPr>
        <w:t>Исменецка</w:t>
      </w:r>
      <w:r w:rsidRPr="00CC4324">
        <w:rPr>
          <w:rFonts w:ascii="Times New Roman" w:hAnsi="Times New Roman" w:cs="Times New Roman"/>
          <w:sz w:val="28"/>
          <w:szCs w:val="28"/>
        </w:rPr>
        <w:t xml:space="preserve">я сельская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24">
        <w:rPr>
          <w:rFonts w:ascii="Times New Roman" w:hAnsi="Times New Roman" w:cs="Times New Roman"/>
          <w:sz w:val="28"/>
          <w:szCs w:val="28"/>
        </w:rPr>
        <w:t>Звениговского  муниципального  района Республики Марий Эл</w:t>
      </w:r>
    </w:p>
    <w:p w:rsidR="009D32C7" w:rsidRPr="00CC4324" w:rsidRDefault="009D32C7" w:rsidP="009D32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2C7" w:rsidRPr="009D32C7" w:rsidRDefault="009D32C7" w:rsidP="009D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2C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D32C7" w:rsidRPr="00CC4324" w:rsidRDefault="009D32C7" w:rsidP="009D3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32C7" w:rsidRDefault="009D32C7" w:rsidP="009D32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C4324">
        <w:rPr>
          <w:rFonts w:ascii="Times New Roman" w:hAnsi="Times New Roman" w:cs="Times New Roman"/>
          <w:sz w:val="28"/>
          <w:szCs w:val="28"/>
        </w:rPr>
        <w:t xml:space="preserve">Принять в муниципальную собственность </w:t>
      </w:r>
      <w:r w:rsidR="00E2241E">
        <w:rPr>
          <w:rFonts w:ascii="Times New Roman" w:hAnsi="Times New Roman" w:cs="Times New Roman"/>
          <w:sz w:val="28"/>
          <w:szCs w:val="28"/>
        </w:rPr>
        <w:t>Исменецкого</w:t>
      </w:r>
      <w:r w:rsidRPr="00CC4324">
        <w:rPr>
          <w:rFonts w:ascii="Times New Roman" w:hAnsi="Times New Roman" w:cs="Times New Roman"/>
          <w:sz w:val="28"/>
          <w:szCs w:val="28"/>
        </w:rPr>
        <w:t xml:space="preserve"> сельского поселения Звениговского муниципального района Республики Марий Эл недвижимое имущество, согласно Приложени</w:t>
      </w:r>
      <w:r w:rsidR="001A364E">
        <w:rPr>
          <w:rFonts w:ascii="Times New Roman" w:hAnsi="Times New Roman" w:cs="Times New Roman"/>
          <w:sz w:val="28"/>
          <w:szCs w:val="28"/>
        </w:rPr>
        <w:t>ю</w:t>
      </w:r>
      <w:r w:rsidRPr="00CC4324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9D32C7" w:rsidRPr="00CC4324" w:rsidRDefault="00CA74EA" w:rsidP="009D32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743A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9D32C7">
        <w:rPr>
          <w:rFonts w:ascii="Times New Roman" w:hAnsi="Times New Roman" w:cs="Times New Roman"/>
          <w:sz w:val="28"/>
          <w:szCs w:val="28"/>
        </w:rPr>
        <w:t xml:space="preserve"> </w:t>
      </w:r>
      <w:r w:rsidR="00E2241E">
        <w:rPr>
          <w:rFonts w:ascii="Times New Roman" w:hAnsi="Times New Roman" w:cs="Times New Roman"/>
          <w:sz w:val="28"/>
          <w:szCs w:val="28"/>
        </w:rPr>
        <w:t>Исменецкой</w:t>
      </w:r>
      <w:r w:rsidR="009D32C7" w:rsidRPr="00CC4324">
        <w:rPr>
          <w:rFonts w:ascii="Times New Roman" w:hAnsi="Times New Roman" w:cs="Times New Roman"/>
          <w:sz w:val="28"/>
          <w:szCs w:val="28"/>
        </w:rPr>
        <w:t xml:space="preserve"> сельской администрации        недвижимое имущество, указанное в п.1 настоящего постановления:</w:t>
      </w:r>
    </w:p>
    <w:p w:rsidR="009D32C7" w:rsidRPr="00CC4324" w:rsidRDefault="009D32C7" w:rsidP="009D3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4324">
        <w:rPr>
          <w:rFonts w:ascii="Times New Roman" w:hAnsi="Times New Roman" w:cs="Times New Roman"/>
          <w:sz w:val="28"/>
          <w:szCs w:val="28"/>
        </w:rPr>
        <w:t xml:space="preserve">- включить в реестр муниципальной собственности </w:t>
      </w:r>
      <w:r w:rsidR="00E2241E">
        <w:rPr>
          <w:rFonts w:ascii="Times New Roman" w:hAnsi="Times New Roman" w:cs="Times New Roman"/>
          <w:sz w:val="28"/>
          <w:szCs w:val="28"/>
        </w:rPr>
        <w:t>Исменецкого</w:t>
      </w:r>
      <w:r w:rsidRPr="00CC4324">
        <w:rPr>
          <w:rFonts w:ascii="Times New Roman" w:hAnsi="Times New Roman" w:cs="Times New Roman"/>
          <w:sz w:val="28"/>
          <w:szCs w:val="28"/>
        </w:rPr>
        <w:t xml:space="preserve"> сельского поселения Звениговского муниципального района Республики Марий Эл;</w:t>
      </w:r>
    </w:p>
    <w:p w:rsidR="009D32C7" w:rsidRPr="00CC4324" w:rsidRDefault="009D32C7" w:rsidP="009D3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4324">
        <w:rPr>
          <w:rFonts w:ascii="Times New Roman" w:hAnsi="Times New Roman" w:cs="Times New Roman"/>
          <w:sz w:val="28"/>
          <w:szCs w:val="28"/>
        </w:rPr>
        <w:t xml:space="preserve">- внести в казну </w:t>
      </w:r>
      <w:r w:rsidR="00E2241E">
        <w:rPr>
          <w:rFonts w:ascii="Times New Roman" w:hAnsi="Times New Roman" w:cs="Times New Roman"/>
          <w:sz w:val="28"/>
          <w:szCs w:val="28"/>
        </w:rPr>
        <w:t>Исменецкой</w:t>
      </w:r>
      <w:r w:rsidRPr="00CC4324">
        <w:rPr>
          <w:rFonts w:ascii="Times New Roman" w:hAnsi="Times New Roman" w:cs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Эл;</w:t>
      </w:r>
    </w:p>
    <w:p w:rsidR="009D32C7" w:rsidRPr="00CC4324" w:rsidRDefault="009D32C7" w:rsidP="009D32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C4324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D32C7" w:rsidRPr="00CC4324" w:rsidRDefault="009D32C7" w:rsidP="009D32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C43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D32C7" w:rsidRDefault="009D32C7" w:rsidP="009D32C7">
      <w:pPr>
        <w:pStyle w:val="a4"/>
        <w:ind w:firstLine="709"/>
        <w:rPr>
          <w:b w:val="0"/>
          <w:sz w:val="28"/>
          <w:szCs w:val="28"/>
        </w:rPr>
      </w:pPr>
    </w:p>
    <w:p w:rsidR="001A364E" w:rsidRPr="00FD4D89" w:rsidRDefault="001A364E" w:rsidP="009D32C7">
      <w:pPr>
        <w:pStyle w:val="a4"/>
        <w:ind w:firstLine="709"/>
        <w:rPr>
          <w:b w:val="0"/>
          <w:sz w:val="28"/>
          <w:szCs w:val="28"/>
        </w:rPr>
      </w:pPr>
    </w:p>
    <w:tbl>
      <w:tblPr>
        <w:tblW w:w="9911" w:type="dxa"/>
        <w:tblInd w:w="100" w:type="dxa"/>
        <w:tblLayout w:type="fixed"/>
        <w:tblLook w:val="0000"/>
      </w:tblPr>
      <w:tblGrid>
        <w:gridCol w:w="3989"/>
        <w:gridCol w:w="5922"/>
      </w:tblGrid>
      <w:tr w:rsidR="009D32C7" w:rsidRPr="00FD4D89" w:rsidTr="00A3088D">
        <w:trPr>
          <w:trHeight w:val="224"/>
        </w:trPr>
        <w:tc>
          <w:tcPr>
            <w:tcW w:w="3989" w:type="dxa"/>
          </w:tcPr>
          <w:p w:rsidR="00AB3CDB" w:rsidRDefault="009D32C7" w:rsidP="00AB3CDB">
            <w:pPr>
              <w:pStyle w:val="aa"/>
              <w:tabs>
                <w:tab w:val="left" w:pos="708"/>
              </w:tabs>
              <w:rPr>
                <w:szCs w:val="28"/>
              </w:rPr>
            </w:pPr>
            <w:r w:rsidRPr="00FD4D89">
              <w:rPr>
                <w:szCs w:val="28"/>
              </w:rPr>
              <w:t>Глава</w:t>
            </w:r>
            <w:r w:rsidR="00AB3CDB">
              <w:rPr>
                <w:szCs w:val="28"/>
              </w:rPr>
              <w:t xml:space="preserve"> </w:t>
            </w:r>
            <w:r w:rsidR="00E2241E">
              <w:rPr>
                <w:szCs w:val="28"/>
              </w:rPr>
              <w:t>Исменецкой</w:t>
            </w:r>
            <w:r w:rsidR="00AB3CDB">
              <w:rPr>
                <w:szCs w:val="28"/>
              </w:rPr>
              <w:t xml:space="preserve"> </w:t>
            </w:r>
          </w:p>
          <w:p w:rsidR="009D32C7" w:rsidRPr="00FD4D89" w:rsidRDefault="00AB3CDB" w:rsidP="001A364E">
            <w:pPr>
              <w:pStyle w:val="aa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сельской</w:t>
            </w:r>
            <w:r w:rsidR="009D32C7" w:rsidRPr="00FD4D89">
              <w:rPr>
                <w:szCs w:val="28"/>
              </w:rPr>
              <w:t xml:space="preserve"> </w:t>
            </w:r>
            <w:r w:rsidR="009D32C7">
              <w:rPr>
                <w:szCs w:val="28"/>
              </w:rPr>
              <w:t>а</w:t>
            </w:r>
            <w:r w:rsidR="009D32C7" w:rsidRPr="00FD4D89">
              <w:rPr>
                <w:szCs w:val="28"/>
              </w:rPr>
              <w:t>дминистрации</w:t>
            </w:r>
            <w:r w:rsidR="001A364E">
              <w:rPr>
                <w:szCs w:val="28"/>
              </w:rPr>
              <w:t xml:space="preserve"> </w:t>
            </w:r>
          </w:p>
        </w:tc>
        <w:tc>
          <w:tcPr>
            <w:tcW w:w="5922" w:type="dxa"/>
          </w:tcPr>
          <w:p w:rsidR="009D32C7" w:rsidRPr="00FD4D89" w:rsidRDefault="001A364E" w:rsidP="00E2241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Г.П.Героева</w:t>
            </w:r>
          </w:p>
        </w:tc>
      </w:tr>
    </w:tbl>
    <w:p w:rsidR="00AB3CDB" w:rsidRDefault="00AB3CDB" w:rsidP="00AB3CDB">
      <w:pPr>
        <w:jc w:val="right"/>
        <w:rPr>
          <w:sz w:val="28"/>
          <w:szCs w:val="28"/>
        </w:rPr>
        <w:sectPr w:rsidR="00AB3CDB" w:rsidSect="00AB3CDB">
          <w:headerReference w:type="even" r:id="rId8"/>
          <w:headerReference w:type="default" r:id="rId9"/>
          <w:pgSz w:w="11906" w:h="16838"/>
          <w:pgMar w:top="180" w:right="851" w:bottom="360" w:left="1701" w:header="709" w:footer="709" w:gutter="0"/>
          <w:cols w:space="708"/>
          <w:titlePg/>
          <w:docGrid w:linePitch="360"/>
        </w:sectPr>
      </w:pPr>
    </w:p>
    <w:p w:rsidR="00AB3CDB" w:rsidRPr="00330534" w:rsidRDefault="00AB3CDB" w:rsidP="00AB3CDB">
      <w:pPr>
        <w:spacing w:after="0"/>
        <w:jc w:val="right"/>
        <w:rPr>
          <w:rFonts w:ascii="Times New Roman" w:hAnsi="Times New Roman"/>
          <w:szCs w:val="28"/>
        </w:rPr>
      </w:pPr>
      <w:r w:rsidRPr="00AB3CD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Pr="00330534">
        <w:rPr>
          <w:rFonts w:ascii="Times New Roman" w:hAnsi="Times New Roman"/>
          <w:szCs w:val="28"/>
        </w:rPr>
        <w:t>Приложение № 1</w:t>
      </w:r>
    </w:p>
    <w:p w:rsidR="00AB3CDB" w:rsidRPr="00330534" w:rsidRDefault="00AB3CDB" w:rsidP="00AB3CDB">
      <w:pPr>
        <w:spacing w:after="0"/>
        <w:jc w:val="right"/>
        <w:rPr>
          <w:rFonts w:ascii="Times New Roman" w:hAnsi="Times New Roman"/>
          <w:szCs w:val="28"/>
        </w:rPr>
      </w:pPr>
      <w:r w:rsidRPr="00330534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к постановлению </w:t>
      </w:r>
      <w:r w:rsidR="00E2241E">
        <w:rPr>
          <w:rFonts w:ascii="Times New Roman" w:hAnsi="Times New Roman"/>
          <w:szCs w:val="28"/>
        </w:rPr>
        <w:t>Исменецкой</w:t>
      </w:r>
      <w:r w:rsidRPr="00330534">
        <w:rPr>
          <w:rFonts w:ascii="Times New Roman" w:hAnsi="Times New Roman"/>
          <w:szCs w:val="28"/>
        </w:rPr>
        <w:t xml:space="preserve"> </w:t>
      </w:r>
    </w:p>
    <w:p w:rsidR="00AB3CDB" w:rsidRPr="00330534" w:rsidRDefault="00AB3CDB" w:rsidP="00AB3CDB">
      <w:pPr>
        <w:spacing w:after="0"/>
        <w:jc w:val="right"/>
        <w:rPr>
          <w:rFonts w:ascii="Times New Roman" w:hAnsi="Times New Roman"/>
          <w:szCs w:val="28"/>
        </w:rPr>
      </w:pPr>
      <w:r w:rsidRPr="00330534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сельской администрации </w:t>
      </w:r>
    </w:p>
    <w:p w:rsidR="00AB3CDB" w:rsidRPr="00330534" w:rsidRDefault="00AB3CDB" w:rsidP="00AB3CDB">
      <w:pPr>
        <w:spacing w:after="0"/>
        <w:jc w:val="right"/>
        <w:rPr>
          <w:rFonts w:ascii="Times New Roman" w:hAnsi="Times New Roman"/>
          <w:szCs w:val="28"/>
        </w:rPr>
      </w:pPr>
      <w:r w:rsidRPr="00330534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Звениговского муниципального района</w:t>
      </w:r>
    </w:p>
    <w:p w:rsidR="00AB3CDB" w:rsidRPr="00330534" w:rsidRDefault="00AB3CDB" w:rsidP="00AB3CDB">
      <w:pPr>
        <w:tabs>
          <w:tab w:val="left" w:pos="10353"/>
        </w:tabs>
        <w:spacing w:after="0"/>
        <w:jc w:val="right"/>
        <w:rPr>
          <w:rFonts w:ascii="Times New Roman" w:hAnsi="Times New Roman"/>
          <w:szCs w:val="28"/>
        </w:rPr>
      </w:pPr>
      <w:r w:rsidRPr="00330534">
        <w:rPr>
          <w:rFonts w:ascii="Times New Roman" w:hAnsi="Times New Roman"/>
          <w:szCs w:val="28"/>
        </w:rPr>
        <w:tab/>
        <w:t xml:space="preserve">       Республики Марий Эл</w:t>
      </w:r>
    </w:p>
    <w:p w:rsidR="00AB3CDB" w:rsidRPr="00330534" w:rsidRDefault="00AB3CDB" w:rsidP="00AB3CDB">
      <w:pPr>
        <w:spacing w:after="0"/>
        <w:jc w:val="right"/>
        <w:rPr>
          <w:rFonts w:ascii="Times New Roman" w:hAnsi="Times New Roman"/>
          <w:szCs w:val="28"/>
        </w:rPr>
      </w:pPr>
      <w:r w:rsidRPr="00330534">
        <w:rPr>
          <w:rFonts w:ascii="Times New Roman" w:hAnsi="Times New Roman"/>
          <w:b/>
          <w:szCs w:val="28"/>
        </w:rPr>
        <w:t xml:space="preserve">                                       </w:t>
      </w:r>
      <w:r w:rsidR="00330534">
        <w:rPr>
          <w:rFonts w:ascii="Times New Roman" w:hAnsi="Times New Roman"/>
          <w:b/>
          <w:szCs w:val="28"/>
        </w:rPr>
        <w:t xml:space="preserve">        </w:t>
      </w:r>
      <w:r w:rsidRPr="00330534">
        <w:rPr>
          <w:rFonts w:ascii="Times New Roman" w:hAnsi="Times New Roman"/>
          <w:b/>
          <w:szCs w:val="28"/>
        </w:rPr>
        <w:t xml:space="preserve"> </w:t>
      </w:r>
      <w:r w:rsidRPr="00330534">
        <w:rPr>
          <w:rFonts w:ascii="Times New Roman" w:hAnsi="Times New Roman"/>
          <w:b/>
          <w:sz w:val="28"/>
          <w:szCs w:val="28"/>
        </w:rPr>
        <w:t>ПЕРЕЧЕНЬ</w:t>
      </w:r>
      <w:r w:rsidRPr="00330534">
        <w:rPr>
          <w:rFonts w:ascii="Times New Roman" w:hAnsi="Times New Roman"/>
          <w:szCs w:val="28"/>
        </w:rPr>
        <w:t xml:space="preserve">  </w:t>
      </w:r>
      <w:r w:rsidR="00330534">
        <w:rPr>
          <w:rFonts w:ascii="Times New Roman" w:hAnsi="Times New Roman"/>
          <w:szCs w:val="28"/>
        </w:rPr>
        <w:t xml:space="preserve">                               </w:t>
      </w:r>
      <w:r w:rsidRPr="00330534">
        <w:rPr>
          <w:rFonts w:ascii="Times New Roman" w:hAnsi="Times New Roman"/>
          <w:szCs w:val="28"/>
        </w:rPr>
        <w:t xml:space="preserve">                                                      </w:t>
      </w:r>
      <w:r w:rsidRPr="008B0F5A">
        <w:rPr>
          <w:rFonts w:ascii="Times New Roman" w:hAnsi="Times New Roman"/>
          <w:szCs w:val="28"/>
        </w:rPr>
        <w:t xml:space="preserve">от </w:t>
      </w:r>
      <w:r w:rsidR="008B0F5A" w:rsidRPr="008B0F5A">
        <w:rPr>
          <w:rFonts w:ascii="Times New Roman" w:hAnsi="Times New Roman"/>
          <w:szCs w:val="28"/>
        </w:rPr>
        <w:t>18 марта 2022 год</w:t>
      </w:r>
      <w:r w:rsidR="001A364E">
        <w:rPr>
          <w:rFonts w:ascii="Times New Roman" w:hAnsi="Times New Roman"/>
          <w:szCs w:val="28"/>
        </w:rPr>
        <w:t>а</w:t>
      </w:r>
      <w:r w:rsidR="00CA74EA" w:rsidRPr="00E2241E">
        <w:rPr>
          <w:rFonts w:ascii="Times New Roman" w:hAnsi="Times New Roman"/>
          <w:color w:val="FF0000"/>
          <w:szCs w:val="28"/>
        </w:rPr>
        <w:t xml:space="preserve"> № </w:t>
      </w:r>
      <w:r w:rsidR="001A364E">
        <w:rPr>
          <w:rFonts w:ascii="Times New Roman" w:hAnsi="Times New Roman"/>
          <w:color w:val="FF0000"/>
          <w:szCs w:val="28"/>
        </w:rPr>
        <w:t>30</w:t>
      </w:r>
    </w:p>
    <w:p w:rsidR="00AB3CDB" w:rsidRPr="00AB3CDB" w:rsidRDefault="00AB3CDB" w:rsidP="00AB3C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B3CDB">
        <w:rPr>
          <w:rFonts w:ascii="Times New Roman" w:hAnsi="Times New Roman"/>
          <w:sz w:val="28"/>
          <w:szCs w:val="28"/>
        </w:rPr>
        <w:t>недвижимого имущества, принимаемого в собственность</w:t>
      </w:r>
    </w:p>
    <w:p w:rsidR="00AB3CDB" w:rsidRPr="00AB3CDB" w:rsidRDefault="00E2241E" w:rsidP="00AB3C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Исменецког</w:t>
      </w:r>
      <w:r w:rsidR="00AB3CDB" w:rsidRPr="00AB3CDB">
        <w:rPr>
          <w:rFonts w:ascii="Times New Roman" w:hAnsi="Times New Roman"/>
          <w:sz w:val="28"/>
          <w:szCs w:val="28"/>
        </w:rPr>
        <w:t>о сельского поселения Звениговского муниципального района Республики Марий Эл</w:t>
      </w:r>
    </w:p>
    <w:p w:rsidR="00AB3CDB" w:rsidRPr="00AB3CDB" w:rsidRDefault="00AB3CDB" w:rsidP="00AB3CDB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574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2989"/>
        <w:gridCol w:w="2268"/>
        <w:gridCol w:w="2835"/>
        <w:gridCol w:w="1843"/>
        <w:gridCol w:w="850"/>
        <w:gridCol w:w="709"/>
        <w:gridCol w:w="1843"/>
      </w:tblGrid>
      <w:tr w:rsidR="00AB3CDB" w:rsidRPr="00AB3CDB" w:rsidTr="00330534">
        <w:trPr>
          <w:trHeight w:val="632"/>
        </w:trPr>
        <w:tc>
          <w:tcPr>
            <w:tcW w:w="568" w:type="dxa"/>
          </w:tcPr>
          <w:p w:rsidR="00AB3CDB" w:rsidRPr="00AB3CDB" w:rsidRDefault="00AB3CDB" w:rsidP="006C5910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</w:tcPr>
          <w:p w:rsidR="00AB3CDB" w:rsidRPr="00AB3CDB" w:rsidRDefault="00AB3CDB" w:rsidP="006C5910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 xml:space="preserve">Наименование </w:t>
            </w:r>
          </w:p>
          <w:p w:rsidR="00AB3CDB" w:rsidRPr="00AB3CDB" w:rsidRDefault="00AB3CDB" w:rsidP="006C5910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>(вид) объекта</w:t>
            </w:r>
          </w:p>
        </w:tc>
        <w:tc>
          <w:tcPr>
            <w:tcW w:w="2989" w:type="dxa"/>
          </w:tcPr>
          <w:p w:rsidR="00AB3CDB" w:rsidRPr="00AB3CDB" w:rsidRDefault="00AB3CDB" w:rsidP="006C5910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>Адрес (местонахождение) объекта</w:t>
            </w:r>
          </w:p>
        </w:tc>
        <w:tc>
          <w:tcPr>
            <w:tcW w:w="2268" w:type="dxa"/>
          </w:tcPr>
          <w:p w:rsidR="00AB3CDB" w:rsidRPr="00AB3CDB" w:rsidRDefault="00AB3CDB" w:rsidP="006C5910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>Кадастровый номер объекта</w:t>
            </w:r>
          </w:p>
        </w:tc>
        <w:tc>
          <w:tcPr>
            <w:tcW w:w="2835" w:type="dxa"/>
          </w:tcPr>
          <w:p w:rsidR="00AB3CDB" w:rsidRPr="00AB3CDB" w:rsidRDefault="00AB3CDB" w:rsidP="006C5910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>Назначение</w:t>
            </w:r>
          </w:p>
          <w:p w:rsidR="00AB3CDB" w:rsidRPr="00AB3CDB" w:rsidRDefault="00AB3CDB" w:rsidP="006C5910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>(вид разрешенного использования)</w:t>
            </w:r>
          </w:p>
        </w:tc>
        <w:tc>
          <w:tcPr>
            <w:tcW w:w="1843" w:type="dxa"/>
          </w:tcPr>
          <w:p w:rsidR="00AB3CDB" w:rsidRPr="00AB3CDB" w:rsidRDefault="00FD75E3" w:rsidP="00FD7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AB3CDB" w:rsidRDefault="00AB3CDB" w:rsidP="00FD75E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AB3CDB">
              <w:rPr>
                <w:rFonts w:ascii="Times New Roman" w:hAnsi="Times New Roman"/>
              </w:rPr>
              <w:t xml:space="preserve"> м</w:t>
            </w:r>
            <w:r w:rsidRPr="00AB3CDB">
              <w:rPr>
                <w:rFonts w:ascii="Times New Roman" w:hAnsi="Times New Roman"/>
                <w:vertAlign w:val="superscript"/>
              </w:rPr>
              <w:t>2</w:t>
            </w:r>
          </w:p>
          <w:p w:rsidR="00FD75E3" w:rsidRPr="00FD75E3" w:rsidRDefault="00FD75E3" w:rsidP="00FD75E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vertAlign w:val="superscript"/>
              </w:rPr>
            </w:pPr>
            <w:r w:rsidRPr="00FD75E3">
              <w:rPr>
                <w:rFonts w:ascii="Times New Roman" w:hAnsi="Times New Roman"/>
                <w:sz w:val="32"/>
                <w:vertAlign w:val="superscript"/>
              </w:rPr>
              <w:t>протяженность в метрах</w:t>
            </w:r>
          </w:p>
          <w:p w:rsidR="00FD75E3" w:rsidRPr="00AB3CDB" w:rsidRDefault="00FD75E3" w:rsidP="006C59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B3CDB" w:rsidRPr="00AB3CDB" w:rsidRDefault="00AB3CDB" w:rsidP="006C5910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>Ед. изм.</w:t>
            </w:r>
          </w:p>
        </w:tc>
        <w:tc>
          <w:tcPr>
            <w:tcW w:w="709" w:type="dxa"/>
          </w:tcPr>
          <w:p w:rsidR="00AB3CDB" w:rsidRPr="00AB3CDB" w:rsidRDefault="00AB3CDB" w:rsidP="006C5910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>Кол-во</w:t>
            </w:r>
          </w:p>
        </w:tc>
        <w:tc>
          <w:tcPr>
            <w:tcW w:w="1843" w:type="dxa"/>
          </w:tcPr>
          <w:p w:rsidR="00AB3CDB" w:rsidRPr="00AB3CDB" w:rsidRDefault="00AB3CDB" w:rsidP="006C5910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>Балансовая /кадастровая стоимость, руб.</w:t>
            </w:r>
          </w:p>
        </w:tc>
      </w:tr>
      <w:tr w:rsidR="00AB3CDB" w:rsidRPr="00AB3CDB" w:rsidTr="00FD75E3">
        <w:trPr>
          <w:trHeight w:val="1058"/>
        </w:trPr>
        <w:tc>
          <w:tcPr>
            <w:tcW w:w="568" w:type="dxa"/>
          </w:tcPr>
          <w:p w:rsidR="00AB3CDB" w:rsidRPr="00AB3CDB" w:rsidRDefault="00AB3CDB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B3CDB" w:rsidRPr="00AB3CDB" w:rsidRDefault="00AB3CDB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:rsidR="00AB3CDB" w:rsidRPr="00AB3CDB" w:rsidRDefault="00CA74EA" w:rsidP="00FD75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Контейнерная площадка на 2 контейнера</w:t>
            </w:r>
          </w:p>
        </w:tc>
        <w:tc>
          <w:tcPr>
            <w:tcW w:w="2989" w:type="dxa"/>
          </w:tcPr>
          <w:p w:rsidR="00AB3CDB" w:rsidRPr="00AB3CDB" w:rsidRDefault="00AB3CDB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 xml:space="preserve">Республика Марий Эл, Звениговский район,              </w:t>
            </w:r>
          </w:p>
          <w:p w:rsidR="00AB3CDB" w:rsidRPr="00AB3CDB" w:rsidRDefault="00CA74EA" w:rsidP="00C846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</w:t>
            </w:r>
            <w:r w:rsidR="001A364E">
              <w:rPr>
                <w:rFonts w:ascii="Times New Roman" w:hAnsi="Times New Roman"/>
              </w:rPr>
              <w:t xml:space="preserve"> </w:t>
            </w:r>
            <w:r w:rsidR="00C84676">
              <w:rPr>
                <w:rFonts w:ascii="Times New Roman" w:hAnsi="Times New Roman"/>
              </w:rPr>
              <w:t>Мари-Отары</w:t>
            </w:r>
          </w:p>
        </w:tc>
        <w:tc>
          <w:tcPr>
            <w:tcW w:w="2268" w:type="dxa"/>
          </w:tcPr>
          <w:p w:rsidR="00AB3CDB" w:rsidRPr="00AB3CDB" w:rsidRDefault="00AB3CDB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B3CDB" w:rsidRPr="00AB3CDB" w:rsidRDefault="00CA74EA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AB3CDB" w:rsidRPr="00AB3CDB" w:rsidRDefault="00CA74EA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AB3CDB" w:rsidRPr="001A364E" w:rsidRDefault="00AB3CDB" w:rsidP="00FD7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75E3" w:rsidRPr="001A364E" w:rsidRDefault="00FD75E3" w:rsidP="00FD75E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vertAlign w:val="superscript"/>
              </w:rPr>
            </w:pPr>
            <w:r w:rsidRPr="001A364E">
              <w:rPr>
                <w:rFonts w:ascii="Times New Roman" w:hAnsi="Times New Roman"/>
              </w:rPr>
              <w:t xml:space="preserve">12 </w:t>
            </w:r>
            <w:r w:rsidR="00AB3CDB" w:rsidRPr="001A364E">
              <w:rPr>
                <w:rFonts w:ascii="Times New Roman" w:hAnsi="Times New Roman"/>
              </w:rPr>
              <w:t>м</w:t>
            </w:r>
            <w:r w:rsidR="00AB3CDB" w:rsidRPr="001A364E">
              <w:rPr>
                <w:rFonts w:ascii="Times New Roman" w:hAnsi="Times New Roman"/>
                <w:vertAlign w:val="superscript"/>
              </w:rPr>
              <w:t>2</w:t>
            </w:r>
            <w:r w:rsidRPr="001A364E">
              <w:rPr>
                <w:rFonts w:ascii="Times New Roman" w:hAnsi="Times New Roman"/>
                <w:sz w:val="32"/>
                <w:vertAlign w:val="superscript"/>
              </w:rPr>
              <w:t xml:space="preserve"> </w:t>
            </w:r>
          </w:p>
          <w:p w:rsidR="00AB3CDB" w:rsidRPr="001A364E" w:rsidRDefault="00FD75E3" w:rsidP="00FD7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64E">
              <w:rPr>
                <w:rFonts w:ascii="Times New Roman" w:hAnsi="Times New Roman"/>
                <w:sz w:val="32"/>
                <w:vertAlign w:val="superscript"/>
              </w:rPr>
              <w:t>на 1 площадку</w:t>
            </w:r>
          </w:p>
        </w:tc>
        <w:tc>
          <w:tcPr>
            <w:tcW w:w="850" w:type="dxa"/>
          </w:tcPr>
          <w:p w:rsidR="00AB3CDB" w:rsidRPr="00AB3CDB" w:rsidRDefault="00AB3CDB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B3CDB" w:rsidRPr="00AB3CDB" w:rsidRDefault="00AB3CDB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</w:tcPr>
          <w:p w:rsidR="00AB3CDB" w:rsidRPr="00AB3CDB" w:rsidRDefault="00AB3CDB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B3CDB" w:rsidRPr="00AB3CDB" w:rsidRDefault="00146E9C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AB3CDB" w:rsidRPr="00AB3CDB" w:rsidRDefault="00AB3CDB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B3CDB" w:rsidRPr="00AB3CDB" w:rsidRDefault="00FD75E3" w:rsidP="00C846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3CDB" w:rsidRPr="00AB3CDB">
              <w:rPr>
                <w:rFonts w:ascii="Times New Roman" w:hAnsi="Times New Roman"/>
              </w:rPr>
              <w:t xml:space="preserve"> </w:t>
            </w:r>
            <w:r w:rsidR="008B0F5A">
              <w:rPr>
                <w:rFonts w:ascii="Times New Roman" w:hAnsi="Times New Roman"/>
              </w:rPr>
              <w:t>94687,2</w:t>
            </w:r>
          </w:p>
        </w:tc>
      </w:tr>
      <w:tr w:rsidR="00FD75E3" w:rsidRPr="00AB3CDB" w:rsidTr="00FD75E3">
        <w:trPr>
          <w:trHeight w:val="1248"/>
        </w:trPr>
        <w:tc>
          <w:tcPr>
            <w:tcW w:w="568" w:type="dxa"/>
          </w:tcPr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B3CDB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FD75E3" w:rsidRPr="00AB3CDB" w:rsidRDefault="00FD75E3" w:rsidP="00FD75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Контейнерная площадка на 2 контейнера</w:t>
            </w:r>
          </w:p>
        </w:tc>
        <w:tc>
          <w:tcPr>
            <w:tcW w:w="2989" w:type="dxa"/>
          </w:tcPr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 xml:space="preserve">Республика Марий Эл, Звениговский район,              </w:t>
            </w:r>
          </w:p>
          <w:p w:rsidR="00FD75E3" w:rsidRPr="00AB3CDB" w:rsidRDefault="00FD75E3" w:rsidP="00C846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</w:t>
            </w:r>
            <w:r w:rsidR="00C84676">
              <w:rPr>
                <w:rFonts w:ascii="Times New Roman" w:hAnsi="Times New Roman"/>
              </w:rPr>
              <w:t xml:space="preserve"> Кукшенеры</w:t>
            </w:r>
          </w:p>
        </w:tc>
        <w:tc>
          <w:tcPr>
            <w:tcW w:w="2268" w:type="dxa"/>
          </w:tcPr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FD75E3" w:rsidRPr="001A364E" w:rsidRDefault="00FD75E3" w:rsidP="00FD7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75E3" w:rsidRPr="001A364E" w:rsidRDefault="00FD75E3" w:rsidP="00FD75E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1A364E">
              <w:rPr>
                <w:rFonts w:ascii="Times New Roman" w:hAnsi="Times New Roman"/>
              </w:rPr>
              <w:t>12 м</w:t>
            </w:r>
            <w:r w:rsidRPr="001A364E">
              <w:rPr>
                <w:rFonts w:ascii="Times New Roman" w:hAnsi="Times New Roman"/>
                <w:vertAlign w:val="superscript"/>
              </w:rPr>
              <w:t>2</w:t>
            </w:r>
          </w:p>
          <w:p w:rsidR="00FD75E3" w:rsidRPr="001A364E" w:rsidRDefault="00FD75E3" w:rsidP="00FD75E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1A364E">
              <w:rPr>
                <w:rFonts w:ascii="Times New Roman" w:hAnsi="Times New Roman"/>
                <w:sz w:val="32"/>
                <w:vertAlign w:val="superscript"/>
              </w:rPr>
              <w:t>на 1 площадку</w:t>
            </w:r>
          </w:p>
        </w:tc>
        <w:tc>
          <w:tcPr>
            <w:tcW w:w="850" w:type="dxa"/>
          </w:tcPr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</w:tcPr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D75E3" w:rsidRPr="00AB3CDB" w:rsidRDefault="00146E9C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FD75E3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D75E3" w:rsidRPr="00AB3CDB" w:rsidRDefault="008B0F5A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63124,8</w:t>
            </w:r>
          </w:p>
        </w:tc>
      </w:tr>
      <w:tr w:rsidR="00FD75E3" w:rsidRPr="00AB3CDB" w:rsidTr="00FD75E3">
        <w:trPr>
          <w:trHeight w:val="995"/>
        </w:trPr>
        <w:tc>
          <w:tcPr>
            <w:tcW w:w="568" w:type="dxa"/>
          </w:tcPr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B3CDB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FD75E3" w:rsidRPr="00AB3CDB" w:rsidRDefault="00FD75E3" w:rsidP="00FD75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Контейнерная площадка на 2 контейнера</w:t>
            </w:r>
          </w:p>
        </w:tc>
        <w:tc>
          <w:tcPr>
            <w:tcW w:w="2989" w:type="dxa"/>
          </w:tcPr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 xml:space="preserve">Республика Марий Эл, Звениговский район,              </w:t>
            </w:r>
          </w:p>
          <w:p w:rsidR="00FD75E3" w:rsidRPr="00AB3CDB" w:rsidRDefault="00C84676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Степанкино</w:t>
            </w:r>
          </w:p>
        </w:tc>
        <w:tc>
          <w:tcPr>
            <w:tcW w:w="2268" w:type="dxa"/>
          </w:tcPr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FD75E3" w:rsidRPr="001A364E" w:rsidRDefault="00FD75E3" w:rsidP="00FD7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75E3" w:rsidRPr="001A364E" w:rsidRDefault="00FD75E3" w:rsidP="00FD75E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1A364E">
              <w:rPr>
                <w:rFonts w:ascii="Times New Roman" w:hAnsi="Times New Roman"/>
              </w:rPr>
              <w:t>12 м</w:t>
            </w:r>
            <w:r w:rsidRPr="001A364E">
              <w:rPr>
                <w:rFonts w:ascii="Times New Roman" w:hAnsi="Times New Roman"/>
                <w:vertAlign w:val="superscript"/>
              </w:rPr>
              <w:t xml:space="preserve">2 </w:t>
            </w:r>
          </w:p>
          <w:p w:rsidR="00FD75E3" w:rsidRPr="001A364E" w:rsidRDefault="00FD75E3" w:rsidP="00FD75E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1A364E">
              <w:rPr>
                <w:rFonts w:ascii="Times New Roman" w:hAnsi="Times New Roman"/>
                <w:sz w:val="32"/>
                <w:vertAlign w:val="superscript"/>
              </w:rPr>
              <w:t>на 1 площадку</w:t>
            </w:r>
          </w:p>
        </w:tc>
        <w:tc>
          <w:tcPr>
            <w:tcW w:w="850" w:type="dxa"/>
          </w:tcPr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</w:tcPr>
          <w:p w:rsidR="00FD75E3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D75E3" w:rsidRPr="00AB3CDB" w:rsidRDefault="00146E9C" w:rsidP="00C846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FD75E3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D75E3" w:rsidRPr="00AB3CDB" w:rsidRDefault="008B0F5A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63124,8</w:t>
            </w:r>
          </w:p>
        </w:tc>
      </w:tr>
      <w:tr w:rsidR="00FD75E3" w:rsidRPr="00AB3CDB" w:rsidTr="00FD75E3">
        <w:trPr>
          <w:trHeight w:val="995"/>
        </w:trPr>
        <w:tc>
          <w:tcPr>
            <w:tcW w:w="568" w:type="dxa"/>
          </w:tcPr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</w:tcPr>
          <w:p w:rsidR="00FD75E3" w:rsidRDefault="00C84676" w:rsidP="00FD75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Контейнерная площадка на 2 контейнера</w:t>
            </w:r>
          </w:p>
        </w:tc>
        <w:tc>
          <w:tcPr>
            <w:tcW w:w="2989" w:type="dxa"/>
          </w:tcPr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 w:rsidRPr="00AB3CDB">
              <w:rPr>
                <w:rFonts w:ascii="Times New Roman" w:hAnsi="Times New Roman"/>
              </w:rPr>
              <w:t xml:space="preserve">Республика Марий Эл, Звениговский район,              </w:t>
            </w:r>
          </w:p>
          <w:p w:rsidR="00FD75E3" w:rsidRPr="00AB3CDB" w:rsidRDefault="00C84676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Мари-Луговая</w:t>
            </w:r>
          </w:p>
        </w:tc>
        <w:tc>
          <w:tcPr>
            <w:tcW w:w="2268" w:type="dxa"/>
          </w:tcPr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D75E3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D75E3" w:rsidRPr="001A364E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4676" w:rsidRPr="001A364E" w:rsidRDefault="00C84676" w:rsidP="00C84676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1A364E">
              <w:rPr>
                <w:rFonts w:ascii="Times New Roman" w:hAnsi="Times New Roman"/>
              </w:rPr>
              <w:t>12 м</w:t>
            </w:r>
            <w:r w:rsidRPr="001A364E">
              <w:rPr>
                <w:rFonts w:ascii="Times New Roman" w:hAnsi="Times New Roman"/>
                <w:vertAlign w:val="superscript"/>
              </w:rPr>
              <w:t xml:space="preserve">2 </w:t>
            </w:r>
          </w:p>
          <w:p w:rsidR="00FD75E3" w:rsidRPr="001A364E" w:rsidRDefault="00C84676" w:rsidP="00C84676">
            <w:pPr>
              <w:spacing w:after="0"/>
              <w:jc w:val="center"/>
              <w:rPr>
                <w:rFonts w:ascii="Times New Roman" w:hAnsi="Times New Roman"/>
              </w:rPr>
            </w:pPr>
            <w:r w:rsidRPr="001A364E">
              <w:rPr>
                <w:rFonts w:ascii="Times New Roman" w:hAnsi="Times New Roman"/>
                <w:sz w:val="32"/>
                <w:vertAlign w:val="superscript"/>
              </w:rPr>
              <w:t>на 1 площадку</w:t>
            </w:r>
          </w:p>
        </w:tc>
        <w:tc>
          <w:tcPr>
            <w:tcW w:w="850" w:type="dxa"/>
          </w:tcPr>
          <w:p w:rsidR="00FD75E3" w:rsidRPr="00AB3CDB" w:rsidRDefault="00FD75E3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</w:tcPr>
          <w:p w:rsidR="00FD75E3" w:rsidRDefault="00146E9C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FD75E3" w:rsidRPr="00AB3CDB" w:rsidRDefault="008B0F5A" w:rsidP="00FD75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94687,2</w:t>
            </w:r>
          </w:p>
        </w:tc>
      </w:tr>
      <w:tr w:rsidR="00FD75E3" w:rsidRPr="002113FF" w:rsidTr="00330534">
        <w:tc>
          <w:tcPr>
            <w:tcW w:w="13905" w:type="dxa"/>
            <w:gridSpan w:val="8"/>
          </w:tcPr>
          <w:p w:rsidR="00FD75E3" w:rsidRDefault="00FD75E3" w:rsidP="00FD75E3">
            <w:pPr>
              <w:spacing w:after="0"/>
              <w:jc w:val="center"/>
              <w:rPr>
                <w:sz w:val="28"/>
                <w:szCs w:val="28"/>
              </w:rPr>
            </w:pPr>
            <w:r w:rsidRPr="004D463E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FD75E3" w:rsidRPr="002113FF" w:rsidRDefault="00C84676" w:rsidP="00FD75E3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315 624,0</w:t>
            </w:r>
            <w:r w:rsidR="00FD75E3" w:rsidRPr="002113FF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9D32C7" w:rsidRPr="00CC4324" w:rsidRDefault="009D32C7" w:rsidP="00FD75E3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sectPr w:rsidR="009D32C7" w:rsidRPr="00CC4324" w:rsidSect="00330534">
      <w:pgSz w:w="16838" w:h="11906" w:orient="landscape"/>
      <w:pgMar w:top="397" w:right="357" w:bottom="397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19A" w:rsidRDefault="007E119A" w:rsidP="006F4B8A">
      <w:pPr>
        <w:spacing w:after="0" w:line="240" w:lineRule="auto"/>
      </w:pPr>
      <w:r>
        <w:separator/>
      </w:r>
    </w:p>
  </w:endnote>
  <w:endnote w:type="continuationSeparator" w:id="1">
    <w:p w:rsidR="007E119A" w:rsidRDefault="007E119A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19A" w:rsidRDefault="007E119A" w:rsidP="006F4B8A">
      <w:pPr>
        <w:spacing w:after="0" w:line="240" w:lineRule="auto"/>
      </w:pPr>
      <w:r>
        <w:separator/>
      </w:r>
    </w:p>
  </w:footnote>
  <w:footnote w:type="continuationSeparator" w:id="1">
    <w:p w:rsidR="007E119A" w:rsidRDefault="007E119A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7B1BE7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9B7"/>
    <w:rsid w:val="0005517E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B7EF1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46E9C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364E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05D8"/>
    <w:rsid w:val="00204526"/>
    <w:rsid w:val="002106FF"/>
    <w:rsid w:val="002113FF"/>
    <w:rsid w:val="00216723"/>
    <w:rsid w:val="0021758A"/>
    <w:rsid w:val="00217BC1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04B8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57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3F62"/>
    <w:rsid w:val="0031572A"/>
    <w:rsid w:val="00323659"/>
    <w:rsid w:val="0032391D"/>
    <w:rsid w:val="00323CEA"/>
    <w:rsid w:val="00326223"/>
    <w:rsid w:val="00326D50"/>
    <w:rsid w:val="00330534"/>
    <w:rsid w:val="0033248F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9F8"/>
    <w:rsid w:val="00410BC1"/>
    <w:rsid w:val="00413B57"/>
    <w:rsid w:val="00415A03"/>
    <w:rsid w:val="0041709D"/>
    <w:rsid w:val="00420D7E"/>
    <w:rsid w:val="00423B71"/>
    <w:rsid w:val="0042599F"/>
    <w:rsid w:val="0043076D"/>
    <w:rsid w:val="004314D3"/>
    <w:rsid w:val="00463A83"/>
    <w:rsid w:val="00467C97"/>
    <w:rsid w:val="00467CA5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C31EC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67E3A"/>
    <w:rsid w:val="00570975"/>
    <w:rsid w:val="00571FC6"/>
    <w:rsid w:val="00576086"/>
    <w:rsid w:val="00580A98"/>
    <w:rsid w:val="005830D1"/>
    <w:rsid w:val="005835FE"/>
    <w:rsid w:val="00592FCE"/>
    <w:rsid w:val="005A62AD"/>
    <w:rsid w:val="005B1952"/>
    <w:rsid w:val="005B4383"/>
    <w:rsid w:val="005B61E6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628B4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C5910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8AC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1BE7"/>
    <w:rsid w:val="007B26DC"/>
    <w:rsid w:val="007C08B9"/>
    <w:rsid w:val="007C7545"/>
    <w:rsid w:val="007D01AC"/>
    <w:rsid w:val="007D7870"/>
    <w:rsid w:val="007E119A"/>
    <w:rsid w:val="007F0E09"/>
    <w:rsid w:val="007F756E"/>
    <w:rsid w:val="00801BA1"/>
    <w:rsid w:val="00806BF8"/>
    <w:rsid w:val="00807AFA"/>
    <w:rsid w:val="008140FF"/>
    <w:rsid w:val="00815C36"/>
    <w:rsid w:val="00816A9B"/>
    <w:rsid w:val="00816B48"/>
    <w:rsid w:val="008176D2"/>
    <w:rsid w:val="00831EF6"/>
    <w:rsid w:val="00833EED"/>
    <w:rsid w:val="008357C6"/>
    <w:rsid w:val="00836933"/>
    <w:rsid w:val="0084335C"/>
    <w:rsid w:val="008604CB"/>
    <w:rsid w:val="008648A0"/>
    <w:rsid w:val="00866C9B"/>
    <w:rsid w:val="00873103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0F5A"/>
    <w:rsid w:val="008B2083"/>
    <w:rsid w:val="008B20A8"/>
    <w:rsid w:val="008B778B"/>
    <w:rsid w:val="008D2C4D"/>
    <w:rsid w:val="008E40CD"/>
    <w:rsid w:val="008E78A9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37CD7"/>
    <w:rsid w:val="00941BBF"/>
    <w:rsid w:val="00942B80"/>
    <w:rsid w:val="00952840"/>
    <w:rsid w:val="009540FC"/>
    <w:rsid w:val="0095451C"/>
    <w:rsid w:val="0095573D"/>
    <w:rsid w:val="00957C5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2C7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27B4F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3CDB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778C0"/>
    <w:rsid w:val="00B84FBC"/>
    <w:rsid w:val="00B854A7"/>
    <w:rsid w:val="00B86988"/>
    <w:rsid w:val="00B90342"/>
    <w:rsid w:val="00B9061D"/>
    <w:rsid w:val="00B919ED"/>
    <w:rsid w:val="00BB1239"/>
    <w:rsid w:val="00BB1D1B"/>
    <w:rsid w:val="00BB6E82"/>
    <w:rsid w:val="00BC0A30"/>
    <w:rsid w:val="00BC10C1"/>
    <w:rsid w:val="00BC1383"/>
    <w:rsid w:val="00BD743A"/>
    <w:rsid w:val="00BE1E3A"/>
    <w:rsid w:val="00BE4C9B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569EF"/>
    <w:rsid w:val="00C602DB"/>
    <w:rsid w:val="00C63062"/>
    <w:rsid w:val="00C64027"/>
    <w:rsid w:val="00C67578"/>
    <w:rsid w:val="00C758EB"/>
    <w:rsid w:val="00C80191"/>
    <w:rsid w:val="00C8199B"/>
    <w:rsid w:val="00C84394"/>
    <w:rsid w:val="00C84676"/>
    <w:rsid w:val="00C908FE"/>
    <w:rsid w:val="00C94CA2"/>
    <w:rsid w:val="00CA2D08"/>
    <w:rsid w:val="00CA2F97"/>
    <w:rsid w:val="00CA74EA"/>
    <w:rsid w:val="00CB345A"/>
    <w:rsid w:val="00CB4FAC"/>
    <w:rsid w:val="00CC4324"/>
    <w:rsid w:val="00CC5E3D"/>
    <w:rsid w:val="00CD16B9"/>
    <w:rsid w:val="00CE508C"/>
    <w:rsid w:val="00CE56AB"/>
    <w:rsid w:val="00CF074A"/>
    <w:rsid w:val="00CF2E8A"/>
    <w:rsid w:val="00CF69E2"/>
    <w:rsid w:val="00CF6BDE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2868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241E"/>
    <w:rsid w:val="00E23279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816F3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3DF"/>
    <w:rsid w:val="00EE5560"/>
    <w:rsid w:val="00EF54AB"/>
    <w:rsid w:val="00F002DE"/>
    <w:rsid w:val="00F01BBD"/>
    <w:rsid w:val="00F02AA4"/>
    <w:rsid w:val="00F049D4"/>
    <w:rsid w:val="00F04F6B"/>
    <w:rsid w:val="00F05685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D75E3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CC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4324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D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32C7"/>
    <w:rPr>
      <w:rFonts w:ascii="Tahoma" w:eastAsia="Calibri" w:hAnsi="Tahoma" w:cs="Tahoma"/>
      <w:sz w:val="16"/>
      <w:szCs w:val="16"/>
    </w:rPr>
  </w:style>
  <w:style w:type="character" w:styleId="af2">
    <w:name w:val="Hyperlink"/>
    <w:rsid w:val="00E224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64B84-22B6-474B-B16E-4896A2A4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Исменцы</cp:lastModifiedBy>
  <cp:revision>2</cp:revision>
  <cp:lastPrinted>2022-03-21T06:47:00Z</cp:lastPrinted>
  <dcterms:created xsi:type="dcterms:W3CDTF">2022-03-21T06:51:00Z</dcterms:created>
  <dcterms:modified xsi:type="dcterms:W3CDTF">2022-03-21T06:51:00Z</dcterms:modified>
</cp:coreProperties>
</file>